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D" w:rsidRPr="00CF066D" w:rsidRDefault="00CF066D" w:rsidP="00CF06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CF066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F066D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OCLV Mountain Carbon,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IsoSpeed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>, tapered head tube, internal derailleur routing, balanced post mount brake, PF92, Boost148, G2 Geometry on 29ers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Recon Gold RL, Solo Air, Motion Control damper, remote lockout, tapered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>, G2 Geometry w/51mm offset on 29ers, Boost110, 100mm travel (13.5: 80mm travel)</w:t>
      </w: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F066D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sealed bearing, alloy axle,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centerlock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>, Boost110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sealed bearing,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centerlock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>, Boost148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Kovee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28-hole Tubeless Ready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XR2 Team Issue, Tubeless Ready, 120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bead, </w:t>
      </w:r>
      <w:proofErr w:type="gram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29x2.20</w:t>
      </w:r>
      <w:proofErr w:type="gramEnd"/>
      <w:r w:rsidRPr="00CF066D">
        <w:rPr>
          <w:rFonts w:ascii="Arial" w:eastAsia="Times New Roman" w:hAnsi="Arial" w:cs="Arial"/>
          <w:color w:val="333333"/>
          <w:sz w:val="19"/>
          <w:szCs w:val="19"/>
        </w:rPr>
        <w:t>˝ (13.5 &amp; 15.5: 27.5x2.20˝)</w:t>
      </w: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CF066D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SRAM NX Eagle, 12 speed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SRAM NX Eagle, Type 3 Roller Bearing Clutch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SRAM NX Eagle Dub, 30T Direct Mount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DUB PF92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SRAM XG-1230 Eagle, 11-50, 12 </w:t>
      </w:r>
      <w:proofErr w:type="gram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SRAM NX Eagle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F066D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Arvada, hollow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8mm offset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Comp alloy, 31.8mm, 5mm rise, 720mm width (13.5: 690mm width)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</w:t>
      </w:r>
      <w:proofErr w:type="spellStart"/>
      <w:r w:rsidRPr="00CF066D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CF066D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FSA IS-2, 1-1/8˝ top, 1.5˝ bottom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Shimano MT400 hydraulic disc</w:t>
      </w: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CF066D" w:rsidRPr="00CF066D" w:rsidRDefault="00CF066D" w:rsidP="00CF0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F066D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M - 11.52 kg / 25.4 lbs (with tubes)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CF066D" w:rsidRPr="00CF066D" w:rsidRDefault="00CF066D" w:rsidP="00CF0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F066D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481"/>
    <w:multiLevelType w:val="multilevel"/>
    <w:tmpl w:val="2B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F066D"/>
    <w:rsid w:val="00635C0C"/>
    <w:rsid w:val="006E162B"/>
    <w:rsid w:val="00C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CF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0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6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06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2019-07-25T06:38:00Z</dcterms:created>
  <dcterms:modified xsi:type="dcterms:W3CDTF">2019-07-25T06:38:00Z</dcterms:modified>
</cp:coreProperties>
</file>